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84E" w:rsidRDefault="00AB684E" w:rsidP="00C44D85"/>
    <w:p w:rsidR="00FC17CB" w:rsidRPr="00DF7FBF" w:rsidRDefault="00FC17CB" w:rsidP="00FC17CB">
      <w:pPr>
        <w:ind w:left="708"/>
        <w:rPr>
          <w:rFonts w:ascii="Arial" w:hAnsi="Arial" w:cs="Arial"/>
          <w:bCs/>
          <w:sz w:val="20"/>
          <w:szCs w:val="20"/>
        </w:rPr>
      </w:pPr>
      <w:r w:rsidRPr="00DF7FBF">
        <w:rPr>
          <w:rFonts w:ascii="Arial" w:hAnsi="Arial" w:cs="Arial"/>
          <w:bCs/>
          <w:sz w:val="20"/>
          <w:szCs w:val="20"/>
        </w:rPr>
        <w:t xml:space="preserve">Como no se pueden eliminar </w:t>
      </w:r>
      <w:proofErr w:type="spellStart"/>
      <w:r w:rsidRPr="00DF7FBF">
        <w:rPr>
          <w:rFonts w:ascii="Arial" w:hAnsi="Arial" w:cs="Arial"/>
          <w:bCs/>
          <w:sz w:val="20"/>
          <w:szCs w:val="20"/>
        </w:rPr>
        <w:t>ordenes</w:t>
      </w:r>
      <w:proofErr w:type="spellEnd"/>
      <w:r w:rsidRPr="00DF7FBF">
        <w:rPr>
          <w:rFonts w:ascii="Arial" w:hAnsi="Arial" w:cs="Arial"/>
          <w:bCs/>
          <w:sz w:val="20"/>
          <w:szCs w:val="20"/>
        </w:rPr>
        <w:t xml:space="preserve"> de compra con ítems asignados a facturas o movimiento de stock</w:t>
      </w:r>
      <w:r>
        <w:rPr>
          <w:rFonts w:ascii="Arial" w:hAnsi="Arial" w:cs="Arial"/>
          <w:bCs/>
          <w:sz w:val="20"/>
          <w:szCs w:val="20"/>
        </w:rPr>
        <w:t xml:space="preserve">, se </w:t>
      </w:r>
      <w:proofErr w:type="spellStart"/>
      <w:r>
        <w:rPr>
          <w:rFonts w:ascii="Arial" w:hAnsi="Arial" w:cs="Arial"/>
          <w:bCs/>
          <w:sz w:val="20"/>
          <w:szCs w:val="20"/>
        </w:rPr>
        <w:t>incorporo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esta funcionalidad. Esta funcionalidad también existe para anular pendiente de Pedidos de Ventas.</w:t>
      </w:r>
    </w:p>
    <w:p w:rsidR="00FC17CB" w:rsidRDefault="00FC17CB" w:rsidP="00FC17CB">
      <w:pPr>
        <w:ind w:firstLine="708"/>
        <w:rPr>
          <w:rFonts w:ascii="Arial" w:hAnsi="Arial" w:cs="Arial"/>
          <w:b/>
          <w:bCs/>
          <w:u w:val="single"/>
        </w:rPr>
      </w:pPr>
    </w:p>
    <w:p w:rsidR="00FC17CB" w:rsidRDefault="00FC17CB" w:rsidP="00FC17CB">
      <w:pPr>
        <w:ind w:firstLine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459740</wp:posOffset>
                </wp:positionV>
                <wp:extent cx="342900" cy="228600"/>
                <wp:effectExtent l="5715" t="9525" r="680085" b="438150"/>
                <wp:wrapNone/>
                <wp:docPr id="10" name="Globo: línea doblada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7963"/>
                            <a:gd name="adj5" fmla="val 273056"/>
                            <a:gd name="adj6" fmla="val 2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FC17CB" w:rsidRDefault="00FC17CB" w:rsidP="00FC17C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10" o:spid="_x0000_s1026" type="#_x0000_t48" style="position:absolute;left:0;text-align:left;margin-left:152.25pt;margin-top:36.2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" adj="61200,58980,36280,10800,26400,10800">
                <v:stroke startarrow="block"/>
                <v:textbox>
                  <w:txbxContent>
                    <w:p w:rsidR="00FC17CB" w:rsidRDefault="00FC17CB" w:rsidP="00FC17CB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1097915</wp:posOffset>
                </wp:positionV>
                <wp:extent cx="342900" cy="228600"/>
                <wp:effectExtent l="5715" t="9525" r="13335" b="9525"/>
                <wp:wrapNone/>
                <wp:docPr id="9" name="Elips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735881" id="Elipse 9" o:spid="_x0000_s1026" style="position:absolute;margin-left:225pt;margin-top:86.45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" filled="f" strokecolor="red"/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5233035</wp:posOffset>
                </wp:positionH>
                <wp:positionV relativeFrom="paragraph">
                  <wp:posOffset>1164590</wp:posOffset>
                </wp:positionV>
                <wp:extent cx="342900" cy="228600"/>
                <wp:effectExtent l="428625" t="9525" r="9525" b="171450"/>
                <wp:wrapNone/>
                <wp:docPr id="8" name="Globo: línea doblad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7407"/>
                            <a:gd name="adj5" fmla="val 152222"/>
                            <a:gd name="adj6" fmla="val -11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FC17CB" w:rsidRPr="00DF7FBF" w:rsidRDefault="00FC17CB" w:rsidP="00FC17C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8" o:spid="_x0000_s1027" type="#_x0000_t48" style="position:absolute;left:0;text-align:left;margin-left:412.05pt;margin-top:91.7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" adj="-24000,32880,-10240,10800,-4800,10800">
                <v:stroke startarrow="block"/>
                <v:textbox>
                  <w:txbxContent>
                    <w:p w:rsidR="00FC17CB" w:rsidRPr="00DF7FBF" w:rsidRDefault="00FC17CB" w:rsidP="00FC17CB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MX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498975" cy="2816225"/>
            <wp:effectExtent l="0" t="0" r="0" b="317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975" cy="281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FC17CB" w:rsidRDefault="00FC17CB" w:rsidP="00FC17CB">
      <w:pPr>
        <w:tabs>
          <w:tab w:val="left" w:pos="3240"/>
        </w:tabs>
      </w:pPr>
    </w:p>
    <w:p w:rsidR="00FC17CB" w:rsidRPr="00C42268" w:rsidRDefault="00FC17CB" w:rsidP="00FC17CB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Marcar los ítems a los que se quiere anular el pendiente con el </w:t>
      </w:r>
      <w:proofErr w:type="spellStart"/>
      <w:r>
        <w:rPr>
          <w:rFonts w:ascii="Arial" w:hAnsi="Arial" w:cs="Arial"/>
          <w:sz w:val="18"/>
        </w:rPr>
        <w:t>check</w:t>
      </w:r>
      <w:proofErr w:type="spellEnd"/>
      <w:r>
        <w:rPr>
          <w:rFonts w:ascii="Arial" w:hAnsi="Arial" w:cs="Arial"/>
          <w:sz w:val="18"/>
        </w:rPr>
        <w:t xml:space="preserve"> de la columna </w:t>
      </w:r>
      <w:r w:rsidRPr="00DF7FBF">
        <w:rPr>
          <w:rFonts w:ascii="Arial" w:hAnsi="Arial" w:cs="Arial"/>
          <w:b/>
          <w:sz w:val="18"/>
        </w:rPr>
        <w:t>“Anular Pend.”</w:t>
      </w:r>
      <w:r>
        <w:rPr>
          <w:rFonts w:ascii="Arial" w:hAnsi="Arial" w:cs="Arial"/>
          <w:sz w:val="18"/>
        </w:rPr>
        <w:br/>
      </w:r>
      <w:r w:rsidRPr="00DF7FBF">
        <w:rPr>
          <w:rFonts w:ascii="Arial" w:hAnsi="Arial" w:cs="Arial"/>
          <w:color w:val="3366FF"/>
          <w:sz w:val="18"/>
        </w:rPr>
        <w:t xml:space="preserve">En caso de no tener visible esta columna, se puede poner visible haciendo </w:t>
      </w:r>
      <w:proofErr w:type="spellStart"/>
      <w:r w:rsidRPr="00DF7FBF">
        <w:rPr>
          <w:rFonts w:ascii="Arial" w:hAnsi="Arial" w:cs="Arial"/>
          <w:color w:val="3366FF"/>
          <w:sz w:val="18"/>
        </w:rPr>
        <w:t>click</w:t>
      </w:r>
      <w:proofErr w:type="spellEnd"/>
      <w:r w:rsidRPr="00DF7FBF">
        <w:rPr>
          <w:rFonts w:ascii="Arial" w:hAnsi="Arial" w:cs="Arial"/>
          <w:color w:val="3366FF"/>
          <w:sz w:val="18"/>
        </w:rPr>
        <w:t xml:space="preserve"> con el botón derecho sobre la grilla y usando el menú </w:t>
      </w:r>
      <w:r w:rsidRPr="00DF7FBF">
        <w:rPr>
          <w:rFonts w:ascii="Arial" w:hAnsi="Arial" w:cs="Arial"/>
          <w:b/>
          <w:color w:val="3366FF"/>
          <w:sz w:val="18"/>
        </w:rPr>
        <w:t>“Configurar Grilla”</w:t>
      </w:r>
    </w:p>
    <w:p w:rsidR="00FC17CB" w:rsidRDefault="00FC17CB" w:rsidP="00FC17CB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Una vez marcados los ítems a anular, hacer 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 xml:space="preserve"> en el botón de Anulación de Pendiente.</w:t>
      </w:r>
      <w:r>
        <w:rPr>
          <w:rFonts w:ascii="Arial" w:hAnsi="Arial" w:cs="Arial"/>
          <w:sz w:val="18"/>
        </w:rPr>
        <w:br/>
      </w:r>
      <w:r w:rsidRPr="00C42268">
        <w:rPr>
          <w:rFonts w:ascii="Arial" w:hAnsi="Arial" w:cs="Arial"/>
          <w:color w:val="3366FF"/>
          <w:sz w:val="18"/>
        </w:rPr>
        <w:t xml:space="preserve">Después de anular el pendiente el sistema almacena el usuario que anulo y la cantidad que se </w:t>
      </w:r>
      <w:proofErr w:type="spellStart"/>
      <w:r w:rsidRPr="00C42268">
        <w:rPr>
          <w:rFonts w:ascii="Arial" w:hAnsi="Arial" w:cs="Arial"/>
          <w:color w:val="3366FF"/>
          <w:sz w:val="18"/>
        </w:rPr>
        <w:t>anulo</w:t>
      </w:r>
      <w:proofErr w:type="spellEnd"/>
      <w:r w:rsidRPr="00C42268">
        <w:rPr>
          <w:rFonts w:ascii="Arial" w:hAnsi="Arial" w:cs="Arial"/>
          <w:color w:val="3366FF"/>
          <w:sz w:val="18"/>
        </w:rPr>
        <w:t>.</w:t>
      </w:r>
      <w:r w:rsidRPr="00C42268">
        <w:rPr>
          <w:rFonts w:ascii="Arial" w:hAnsi="Arial" w:cs="Arial"/>
          <w:color w:val="3366FF"/>
          <w:sz w:val="18"/>
        </w:rPr>
        <w:br/>
      </w:r>
      <w:r>
        <w:rPr>
          <w:rFonts w:ascii="Arial" w:hAnsi="Arial" w:cs="Arial"/>
          <w:color w:val="3366FF"/>
          <w:sz w:val="18"/>
        </w:rPr>
        <w:t>El botón solo se habilita al consultar comprobantes y el</w:t>
      </w:r>
      <w:r w:rsidRPr="00C42268">
        <w:rPr>
          <w:rFonts w:ascii="Arial" w:hAnsi="Arial" w:cs="Arial"/>
          <w:color w:val="3366FF"/>
          <w:sz w:val="18"/>
        </w:rPr>
        <w:t xml:space="preserve"> </w:t>
      </w:r>
      <w:r>
        <w:rPr>
          <w:rFonts w:ascii="Arial" w:hAnsi="Arial" w:cs="Arial"/>
          <w:color w:val="3366FF"/>
          <w:sz w:val="18"/>
        </w:rPr>
        <w:t>proceso de anulación</w:t>
      </w:r>
      <w:r w:rsidRPr="00C42268">
        <w:rPr>
          <w:rFonts w:ascii="Arial" w:hAnsi="Arial" w:cs="Arial"/>
          <w:color w:val="3366FF"/>
          <w:sz w:val="18"/>
        </w:rPr>
        <w:t xml:space="preserve"> es irreversible.</w:t>
      </w:r>
    </w:p>
    <w:p w:rsidR="00FC17CB" w:rsidRDefault="00FC17CB" w:rsidP="00FC17CB">
      <w:pPr>
        <w:rPr>
          <w:rFonts w:ascii="Arial" w:hAnsi="Arial" w:cs="Arial"/>
          <w:sz w:val="18"/>
        </w:rPr>
      </w:pPr>
    </w:p>
    <w:p w:rsidR="00FC17CB" w:rsidRPr="00DF7FBF" w:rsidRDefault="00FC17CB" w:rsidP="00FC17CB">
      <w:pPr>
        <w:rPr>
          <w:rFonts w:ascii="Arial" w:hAnsi="Arial" w:cs="Arial"/>
          <w:b/>
          <w:sz w:val="18"/>
        </w:rPr>
      </w:pPr>
      <w:r w:rsidRPr="00DF7FBF">
        <w:rPr>
          <w:rFonts w:ascii="Arial" w:hAnsi="Arial" w:cs="Arial"/>
          <w:b/>
          <w:sz w:val="18"/>
        </w:rPr>
        <w:t>Configuración de grilla</w:t>
      </w:r>
    </w:p>
    <w:p w:rsidR="00FC17CB" w:rsidRDefault="00FC17CB" w:rsidP="00FC17CB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Para esta funcionalidad, es conveniente poner visible las columnas “Anular Pend.”, “Usuario de Anulación” y “</w:t>
      </w:r>
      <w:proofErr w:type="spellStart"/>
      <w:r>
        <w:rPr>
          <w:rFonts w:ascii="Arial" w:hAnsi="Arial" w:cs="Arial"/>
          <w:sz w:val="18"/>
        </w:rPr>
        <w:t>Cant</w:t>
      </w:r>
      <w:proofErr w:type="spellEnd"/>
      <w:r>
        <w:rPr>
          <w:rFonts w:ascii="Arial" w:hAnsi="Arial" w:cs="Arial"/>
          <w:sz w:val="18"/>
        </w:rPr>
        <w:t>. Anulada”</w:t>
      </w:r>
    </w:p>
    <w:p w:rsidR="00FC17CB" w:rsidRDefault="00FC17CB" w:rsidP="00FC17CB">
      <w:pPr>
        <w:rPr>
          <w:rFonts w:ascii="Arial" w:hAnsi="Arial" w:cs="Arial"/>
          <w:sz w:val="18"/>
        </w:rPr>
      </w:pPr>
    </w:p>
    <w:p w:rsidR="00FC17CB" w:rsidRDefault="00FC17CB" w:rsidP="00FC17CB">
      <w:pPr>
        <w:ind w:left="2124" w:firstLine="708"/>
        <w:rPr>
          <w:rFonts w:ascii="Arial" w:hAnsi="Arial" w:cs="Arial"/>
          <w:sz w:val="18"/>
        </w:rPr>
      </w:pPr>
      <w:r w:rsidRPr="00DF7FBF">
        <w:rPr>
          <w:rFonts w:ascii="Arial" w:hAnsi="Arial" w:cs="Arial"/>
          <w:noProof/>
          <w:sz w:val="18"/>
        </w:rPr>
        <w:drawing>
          <wp:inline distT="0" distB="0" distL="0" distR="0">
            <wp:extent cx="1660525" cy="2531110"/>
            <wp:effectExtent l="0" t="0" r="0" b="2540"/>
            <wp:docPr id="6" name="Imagen 6" descr="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À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253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5D4" w:rsidRPr="00C44D85" w:rsidRDefault="00CB75D4" w:rsidP="00C44D85">
      <w:bookmarkStart w:id="0" w:name="_GoBack"/>
      <w:bookmarkEnd w:id="0"/>
    </w:p>
    <w:sectPr w:rsidR="00CB75D4" w:rsidRPr="00C44D85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432" w:rsidRDefault="00E84432" w:rsidP="005166CB">
      <w:r>
        <w:separator/>
      </w:r>
    </w:p>
  </w:endnote>
  <w:endnote w:type="continuationSeparator" w:id="0">
    <w:p w:rsidR="00E84432" w:rsidRDefault="00E84432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432" w:rsidRDefault="00E84432" w:rsidP="005166CB">
      <w:r>
        <w:separator/>
      </w:r>
    </w:p>
  </w:footnote>
  <w:footnote w:type="continuationSeparator" w:id="0">
    <w:p w:rsidR="00E84432" w:rsidRDefault="00E84432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1B5F09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-419456</wp:posOffset>
          </wp:positionV>
          <wp:extent cx="7372576" cy="819175"/>
          <wp:effectExtent l="0" t="0" r="0" b="0"/>
          <wp:wrapNone/>
          <wp:docPr id="389" name="Imagen 3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9" name="header compr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576" cy="819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692F1022"/>
    <w:multiLevelType w:val="hybridMultilevel"/>
    <w:tmpl w:val="5C3A708C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1B5F09"/>
    <w:rsid w:val="002A496C"/>
    <w:rsid w:val="00515A95"/>
    <w:rsid w:val="005166CB"/>
    <w:rsid w:val="005316CB"/>
    <w:rsid w:val="005A3717"/>
    <w:rsid w:val="00607B02"/>
    <w:rsid w:val="0082378B"/>
    <w:rsid w:val="008B3800"/>
    <w:rsid w:val="00A55582"/>
    <w:rsid w:val="00AA4DA1"/>
    <w:rsid w:val="00AB684E"/>
    <w:rsid w:val="00BF4E57"/>
    <w:rsid w:val="00C44D85"/>
    <w:rsid w:val="00C56A81"/>
    <w:rsid w:val="00CB75D4"/>
    <w:rsid w:val="00CF09A1"/>
    <w:rsid w:val="00D76D36"/>
    <w:rsid w:val="00DE11E5"/>
    <w:rsid w:val="00E84432"/>
    <w:rsid w:val="00F058AA"/>
    <w:rsid w:val="00FC17CB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4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2BF8A-C2A2-4B89-9B9D-1E4EEE1DF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2017-04-03T14:09:00Z</dcterms:created>
  <dcterms:modified xsi:type="dcterms:W3CDTF">2017-04-03T14:09:00Z</dcterms:modified>
</cp:coreProperties>
</file>